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36EF78">
      <w:pPr>
        <w:ind w:left="0" w:leftChars="0" w:firstLine="0" w:firstLineChars="0"/>
        <w:jc w:val="center"/>
        <w:rPr>
          <w:rFonts w:hint="default" w:ascii="宋体" w:hAnsi="宋体" w:eastAsia="宋体" w:cs="宋体"/>
          <w:b/>
          <w:bCs/>
          <w:sz w:val="36"/>
          <w:szCs w:val="44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36"/>
          <w:szCs w:val="44"/>
          <w:lang w:val="en-US" w:eastAsia="zh-CN"/>
        </w:rPr>
        <w:t>城后路剩余物资搬运服务采购需求</w:t>
      </w:r>
    </w:p>
    <w:p w14:paraId="05090260">
      <w:pPr>
        <w:ind w:left="0" w:leftChars="0" w:firstLine="0" w:firstLineChars="0"/>
        <w:rPr>
          <w:rFonts w:hint="eastAsia" w:ascii="仿宋" w:hAnsi="仿宋" w:eastAsia="仿宋" w:cs="仿宋"/>
          <w:sz w:val="32"/>
          <w:szCs w:val="40"/>
          <w:lang w:val="en-US" w:eastAsia="zh-CN"/>
        </w:rPr>
      </w:pPr>
    </w:p>
    <w:p w14:paraId="6C7F8E1B">
      <w:pPr>
        <w:ind w:left="0" w:leftChars="0" w:firstLine="732" w:firstLineChars="228"/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一、项目概述：</w:t>
      </w:r>
    </w:p>
    <w:p w14:paraId="1BE661F6">
      <w:pPr>
        <w:ind w:left="0" w:leftChars="0" w:firstLine="729" w:firstLineChars="228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1、城后路剩余物资搬运，包括：</w:t>
      </w:r>
    </w:p>
    <w:p w14:paraId="1833F4AB">
      <w:pPr>
        <w:ind w:left="0" w:leftChars="0" w:firstLine="729" w:firstLineChars="228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（1）消毒供应中心存放的报废病床175张；</w:t>
      </w:r>
    </w:p>
    <w:p w14:paraId="3F6D6D2C">
      <w:pPr>
        <w:ind w:left="0" w:leftChars="0" w:firstLine="729" w:firstLineChars="228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（2）药品库房内存放的医用冷藏柜、不锈钢器械柜、治疗柜、商用洗衣干衣机、熬药机、华西远程教育系统等各类大型设备共60余件；</w:t>
      </w:r>
    </w:p>
    <w:p w14:paraId="02BBD186">
      <w:pPr>
        <w:ind w:left="0" w:leftChars="0" w:firstLine="729" w:firstLineChars="228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（3）恬园内存放的热水器、洗衣机、淋浴房以及双人床、大衣柜、沙发等各类木质家具共计100余件；</w:t>
      </w:r>
    </w:p>
    <w:p w14:paraId="6E4D55DB">
      <w:pPr>
        <w:ind w:left="0" w:leftChars="0" w:firstLine="729" w:firstLineChars="228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（4）总务库房内存放的原消毒供应室灭菌器等大型设备5件；</w:t>
      </w:r>
    </w:p>
    <w:p w14:paraId="5206F2E0">
      <w:pPr>
        <w:ind w:left="0" w:leftChars="0" w:firstLine="729" w:firstLineChars="228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（5）集装箱房外堆放的分子筛氧气罐2件及主机1件；</w:t>
      </w:r>
    </w:p>
    <w:p w14:paraId="67A6B5C1">
      <w:pPr>
        <w:ind w:left="0" w:leftChars="0" w:firstLine="729" w:firstLineChars="228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（6）学生公寓内离退办2间办公室及破损档案柜约20个。</w:t>
      </w:r>
    </w:p>
    <w:p w14:paraId="6AB22F28">
      <w:pPr>
        <w:ind w:left="0" w:leftChars="0" w:firstLine="729" w:firstLineChars="228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 xml:space="preserve">2、服务内容： </w:t>
      </w:r>
    </w:p>
    <w:p w14:paraId="62DDD6C4">
      <w:pPr>
        <w:ind w:left="0" w:leftChars="0" w:firstLine="729" w:firstLineChars="228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将离退办2间办公室搬运至城后路院区指定地点，其余设施设备从城后路院区拆卸后运输至大兴院区指定地点。</w:t>
      </w:r>
    </w:p>
    <w:p w14:paraId="37F874B9">
      <w:pPr>
        <w:ind w:left="0" w:leftChars="0" w:firstLine="729" w:firstLineChars="228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上述1（1）从拆卸、运输、安全堆放到指定地点完成并经验收合格时间原则上为2024年11月8日前完成，其余项目需在2024年11月15日前完成（如因甲方原因造成时间延误的不计算在内）。</w:t>
      </w:r>
    </w:p>
    <w:p w14:paraId="6C937F50">
      <w:pPr>
        <w:ind w:left="0" w:leftChars="0" w:firstLine="732" w:firstLineChars="228"/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二、详细服务要求：</w:t>
      </w:r>
    </w:p>
    <w:p w14:paraId="2EEBC737">
      <w:pPr>
        <w:ind w:left="0" w:leftChars="0" w:firstLine="729" w:firstLineChars="228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1、所有设施设备搬运服务由中标方负责，不得转包。</w:t>
      </w:r>
    </w:p>
    <w:p w14:paraId="1FBE319C">
      <w:pPr>
        <w:ind w:left="0" w:leftChars="0" w:firstLine="729" w:firstLineChars="228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2、项目前期和后期都需要随时协助医院对搬迁场地规划。</w:t>
      </w:r>
    </w:p>
    <w:p w14:paraId="0CDD0A94">
      <w:pPr>
        <w:ind w:left="0" w:leftChars="0" w:firstLine="729" w:firstLineChars="228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3、投标人应提前勘察现场，确定搬运路线，并及时为医院提供技术支持。</w:t>
      </w:r>
    </w:p>
    <w:p w14:paraId="197BA698">
      <w:pPr>
        <w:ind w:left="0" w:leftChars="0" w:firstLine="729" w:firstLineChars="228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4、服务内容包括指定设备及附属设施的拆卸、运输和安全堆放、搬运及吊装等，所需搬运工具、人员及运输车辆由中标方组织并承担相关费用，医院负责协调。</w:t>
      </w:r>
    </w:p>
    <w:p w14:paraId="38AEAE3D">
      <w:pPr>
        <w:ind w:left="0" w:leftChars="0" w:firstLine="729" w:firstLineChars="228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5、从设备搬离原位置到指定安放地点期间，由中标方造成的部件破损、设备丢失，需按照资产账面价值向医院进行赔偿。</w:t>
      </w:r>
    </w:p>
    <w:p w14:paraId="114EF185">
      <w:pPr>
        <w:ind w:left="0" w:leftChars="0" w:firstLine="729" w:firstLineChars="228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6、搬运前，院方与中标方共同记录设备搬运前的具体数量，包括主体情况，主要零部件状态及零部件数量。</w:t>
      </w:r>
    </w:p>
    <w:p w14:paraId="250626ED">
      <w:pPr>
        <w:ind w:left="0" w:leftChars="0" w:firstLine="729" w:firstLineChars="228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7、搬运完毕后，院方与中标方共同清点到位设备数量及零部件情况，确保无损坏、遗漏、丢失。</w:t>
      </w:r>
    </w:p>
    <w:p w14:paraId="19359C36">
      <w:pPr>
        <w:ind w:left="0" w:leftChars="0" w:firstLine="729" w:firstLineChars="228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8、具体搬运时间由医院负责协调。</w:t>
      </w:r>
    </w:p>
    <w:p w14:paraId="2E506182">
      <w:pPr>
        <w:ind w:left="0" w:leftChars="0" w:firstLine="729" w:firstLineChars="228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 xml:space="preserve">                                </w:t>
      </w:r>
    </w:p>
    <w:p w14:paraId="38AA9E6F">
      <w:pPr>
        <w:wordWrap w:val="0"/>
        <w:ind w:left="0" w:leftChars="0" w:firstLine="0" w:firstLineChars="0"/>
        <w:jc w:val="right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 xml:space="preserve">   国资科 总务科</w:t>
      </w:r>
    </w:p>
    <w:p w14:paraId="58ACEFDF">
      <w:pPr>
        <w:ind w:left="0" w:leftChars="0" w:firstLine="0" w:firstLineChars="0"/>
        <w:jc w:val="right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 xml:space="preserve">                                   2024年10月31日</w:t>
      </w:r>
    </w:p>
    <w:sectPr>
      <w:pgSz w:w="11906" w:h="16838"/>
      <w:pgMar w:top="1440" w:right="1463" w:bottom="1440" w:left="146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MxMTc2ZGU2NmIwZWNhMTQ4MWUwYWVhMGRkOTMxZWQifQ=="/>
  </w:docVars>
  <w:rsids>
    <w:rsidRoot w:val="00000000"/>
    <w:rsid w:val="008B73C2"/>
    <w:rsid w:val="00E645F8"/>
    <w:rsid w:val="0261662C"/>
    <w:rsid w:val="03C359CD"/>
    <w:rsid w:val="046012C4"/>
    <w:rsid w:val="05F64AB8"/>
    <w:rsid w:val="070E664D"/>
    <w:rsid w:val="0B4E7969"/>
    <w:rsid w:val="0CD20742"/>
    <w:rsid w:val="0DE85E53"/>
    <w:rsid w:val="0EC44FD6"/>
    <w:rsid w:val="0FFA735C"/>
    <w:rsid w:val="10466E61"/>
    <w:rsid w:val="11951E4E"/>
    <w:rsid w:val="11E86420"/>
    <w:rsid w:val="13833F28"/>
    <w:rsid w:val="14DE58BA"/>
    <w:rsid w:val="16ED23FC"/>
    <w:rsid w:val="17D336D0"/>
    <w:rsid w:val="17F92A0B"/>
    <w:rsid w:val="19F46951"/>
    <w:rsid w:val="1A6172A4"/>
    <w:rsid w:val="1ABA314F"/>
    <w:rsid w:val="1C0C426E"/>
    <w:rsid w:val="1C56042C"/>
    <w:rsid w:val="1CF21D0A"/>
    <w:rsid w:val="1CF71B53"/>
    <w:rsid w:val="1EFF4DAB"/>
    <w:rsid w:val="1F14362A"/>
    <w:rsid w:val="2147185A"/>
    <w:rsid w:val="2164183D"/>
    <w:rsid w:val="21FA7AAB"/>
    <w:rsid w:val="230B6414"/>
    <w:rsid w:val="25FA451E"/>
    <w:rsid w:val="28CB3F50"/>
    <w:rsid w:val="296F5223"/>
    <w:rsid w:val="2A0120C5"/>
    <w:rsid w:val="2A0E2346"/>
    <w:rsid w:val="2B8925CC"/>
    <w:rsid w:val="2CD438FE"/>
    <w:rsid w:val="2D0B5263"/>
    <w:rsid w:val="2D5E5392"/>
    <w:rsid w:val="2E237314"/>
    <w:rsid w:val="2E474078"/>
    <w:rsid w:val="2F230C1C"/>
    <w:rsid w:val="30E262DA"/>
    <w:rsid w:val="31615600"/>
    <w:rsid w:val="3249626C"/>
    <w:rsid w:val="33186085"/>
    <w:rsid w:val="33727DEA"/>
    <w:rsid w:val="354B444E"/>
    <w:rsid w:val="360923A6"/>
    <w:rsid w:val="369D33CF"/>
    <w:rsid w:val="36FC7C51"/>
    <w:rsid w:val="39DD3AE3"/>
    <w:rsid w:val="3B641A8B"/>
    <w:rsid w:val="3BB52F69"/>
    <w:rsid w:val="3D87623F"/>
    <w:rsid w:val="3DF02630"/>
    <w:rsid w:val="3F214472"/>
    <w:rsid w:val="3F73136D"/>
    <w:rsid w:val="3F9E421F"/>
    <w:rsid w:val="418238EE"/>
    <w:rsid w:val="44C45FCB"/>
    <w:rsid w:val="456D6663"/>
    <w:rsid w:val="476977A5"/>
    <w:rsid w:val="49171663"/>
    <w:rsid w:val="4B5A1437"/>
    <w:rsid w:val="4E1C4782"/>
    <w:rsid w:val="4EC92B5C"/>
    <w:rsid w:val="4F091C95"/>
    <w:rsid w:val="50CF5076"/>
    <w:rsid w:val="515E50B1"/>
    <w:rsid w:val="522917DA"/>
    <w:rsid w:val="540006A2"/>
    <w:rsid w:val="55680542"/>
    <w:rsid w:val="56470692"/>
    <w:rsid w:val="569752EE"/>
    <w:rsid w:val="57921D54"/>
    <w:rsid w:val="58426A50"/>
    <w:rsid w:val="59305585"/>
    <w:rsid w:val="59701E3C"/>
    <w:rsid w:val="59CC667E"/>
    <w:rsid w:val="5A84202D"/>
    <w:rsid w:val="5AB81CD6"/>
    <w:rsid w:val="5F8A104C"/>
    <w:rsid w:val="60873012"/>
    <w:rsid w:val="619A7CBF"/>
    <w:rsid w:val="61C96577"/>
    <w:rsid w:val="632C3261"/>
    <w:rsid w:val="63AF1B11"/>
    <w:rsid w:val="64C179D9"/>
    <w:rsid w:val="64FD6C64"/>
    <w:rsid w:val="65B53D15"/>
    <w:rsid w:val="6A0044D2"/>
    <w:rsid w:val="6B1A261E"/>
    <w:rsid w:val="6CAE2F39"/>
    <w:rsid w:val="6DFB1F7E"/>
    <w:rsid w:val="6E710C21"/>
    <w:rsid w:val="6FB70357"/>
    <w:rsid w:val="727C5B35"/>
    <w:rsid w:val="727C6EAC"/>
    <w:rsid w:val="73A04FA0"/>
    <w:rsid w:val="75850F2C"/>
    <w:rsid w:val="7758241F"/>
    <w:rsid w:val="78104AA8"/>
    <w:rsid w:val="78833532"/>
    <w:rsid w:val="7A1F1180"/>
    <w:rsid w:val="7A301431"/>
    <w:rsid w:val="7B7161A9"/>
    <w:rsid w:val="7C4B4301"/>
    <w:rsid w:val="7DE652B4"/>
    <w:rsid w:val="7EF46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